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06082" w:rsidRDefault="009456F5" w:rsidP="00B71BA9">
      <w:pPr>
        <w:pBdr>
          <w:top w:val="single" w:sz="4" w:space="1" w:color="auto"/>
          <w:left w:val="single" w:sz="4" w:space="4" w:color="auto"/>
          <w:bottom w:val="single" w:sz="4" w:space="1" w:color="auto"/>
          <w:right w:val="single" w:sz="4" w:space="4" w:color="auto"/>
        </w:pBdr>
        <w:spacing w:after="0"/>
        <w:jc w:val="both"/>
        <w:rPr>
          <w:rFonts w:ascii="Book Antiqua" w:hAnsi="Book Antiqua"/>
          <w:color w:val="000000"/>
          <w:szCs w:val="22"/>
        </w:rPr>
      </w:pPr>
      <w:r w:rsidRPr="007F3CD4">
        <w:rPr>
          <w:rFonts w:ascii="Book Antiqua" w:hAnsi="Book Antiqua" w:cs="72"/>
          <w:b/>
          <w:bCs/>
          <w:szCs w:val="22"/>
        </w:rPr>
        <w:t>Amendment No–0</w:t>
      </w:r>
      <w:r w:rsidR="00B71BA9">
        <w:rPr>
          <w:rFonts w:ascii="Book Antiqua" w:hAnsi="Book Antiqua" w:cs="72"/>
          <w:b/>
          <w:bCs/>
          <w:szCs w:val="22"/>
        </w:rPr>
        <w:t>2</w:t>
      </w:r>
      <w:r w:rsidRPr="007F3CD4">
        <w:rPr>
          <w:rFonts w:ascii="Book Antiqua" w:hAnsi="Book Antiqua" w:cs="72"/>
          <w:b/>
          <w:bCs/>
          <w:szCs w:val="22"/>
        </w:rPr>
        <w:t xml:space="preserve"> to the bidding documents </w:t>
      </w:r>
      <w:r w:rsidR="00906082" w:rsidRPr="00906082">
        <w:rPr>
          <w:rFonts w:ascii="Book Antiqua" w:hAnsi="Book Antiqua"/>
          <w:b/>
          <w:bCs/>
          <w:color w:val="000000"/>
          <w:szCs w:val="22"/>
        </w:rPr>
        <w:t xml:space="preserve">for GIS Substation Extension Package SS107 </w:t>
      </w:r>
      <w:r w:rsidR="00906082" w:rsidRPr="00906082">
        <w:rPr>
          <w:rFonts w:ascii="Book Antiqua" w:hAnsi="Book Antiqua"/>
          <w:color w:val="000000"/>
          <w:szCs w:val="22"/>
        </w:rPr>
        <w:t>for (</w:t>
      </w:r>
      <w:proofErr w:type="spellStart"/>
      <w:r w:rsidR="00906082" w:rsidRPr="00906082">
        <w:rPr>
          <w:rFonts w:ascii="Book Antiqua" w:hAnsi="Book Antiqua"/>
          <w:color w:val="000000"/>
          <w:szCs w:val="22"/>
        </w:rPr>
        <w:t>i</w:t>
      </w:r>
      <w:proofErr w:type="spellEnd"/>
      <w:r w:rsidR="00906082" w:rsidRPr="00906082">
        <w:rPr>
          <w:rFonts w:ascii="Book Antiqua" w:hAnsi="Book Antiqua"/>
          <w:color w:val="000000"/>
          <w:szCs w:val="22"/>
        </w:rPr>
        <w:t xml:space="preserve">) Extension of 400/220kV </w:t>
      </w:r>
      <w:proofErr w:type="spellStart"/>
      <w:r w:rsidR="00906082" w:rsidRPr="00906082">
        <w:rPr>
          <w:rFonts w:ascii="Book Antiqua" w:hAnsi="Book Antiqua"/>
          <w:color w:val="000000"/>
          <w:szCs w:val="22"/>
        </w:rPr>
        <w:t>Rajgarh</w:t>
      </w:r>
      <w:proofErr w:type="spellEnd"/>
      <w:r w:rsidR="00906082" w:rsidRPr="00906082">
        <w:rPr>
          <w:rFonts w:ascii="Book Antiqua" w:hAnsi="Book Antiqua"/>
          <w:color w:val="000000"/>
          <w:szCs w:val="22"/>
        </w:rPr>
        <w:t xml:space="preserve"> Substation (POWERGRID) under Transmission system for providing connectivity to M/s VEH </w:t>
      </w:r>
      <w:proofErr w:type="spellStart"/>
      <w:r w:rsidR="00906082" w:rsidRPr="00906082">
        <w:rPr>
          <w:rFonts w:ascii="Book Antiqua" w:hAnsi="Book Antiqua"/>
          <w:color w:val="000000"/>
          <w:szCs w:val="22"/>
        </w:rPr>
        <w:t>Jayin</w:t>
      </w:r>
      <w:proofErr w:type="spellEnd"/>
      <w:r w:rsidR="00906082" w:rsidRPr="00906082">
        <w:rPr>
          <w:rFonts w:ascii="Book Antiqua" w:hAnsi="Book Antiqua"/>
          <w:color w:val="000000"/>
          <w:szCs w:val="22"/>
        </w:rPr>
        <w:t xml:space="preserve"> Renewables Pvt. Ltd., (ii) Extension of 765/400kV Pune, </w:t>
      </w:r>
      <w:proofErr w:type="spellStart"/>
      <w:r w:rsidR="00906082" w:rsidRPr="00906082">
        <w:rPr>
          <w:rFonts w:ascii="Book Antiqua" w:hAnsi="Book Antiqua"/>
          <w:color w:val="000000"/>
          <w:szCs w:val="22"/>
        </w:rPr>
        <w:t>Shikrapur</w:t>
      </w:r>
      <w:proofErr w:type="spellEnd"/>
      <w:r w:rsidR="00906082" w:rsidRPr="00906082">
        <w:rPr>
          <w:rFonts w:ascii="Book Antiqua" w:hAnsi="Book Antiqua"/>
          <w:color w:val="000000"/>
          <w:szCs w:val="22"/>
        </w:rPr>
        <w:t xml:space="preserve"> Substation (POWERGRID) under Western Region Expansion Scheme–XXXI (WRES-XXXI) and (iii) Extension of 132/66kV </w:t>
      </w:r>
      <w:proofErr w:type="spellStart"/>
      <w:r w:rsidR="00906082" w:rsidRPr="00906082">
        <w:rPr>
          <w:rFonts w:ascii="Book Antiqua" w:hAnsi="Book Antiqua"/>
          <w:color w:val="000000"/>
          <w:szCs w:val="22"/>
        </w:rPr>
        <w:t>Gangtok</w:t>
      </w:r>
      <w:proofErr w:type="spellEnd"/>
      <w:r w:rsidR="00906082" w:rsidRPr="00906082">
        <w:rPr>
          <w:rFonts w:ascii="Book Antiqua" w:hAnsi="Book Antiqua"/>
          <w:color w:val="000000"/>
          <w:szCs w:val="22"/>
        </w:rPr>
        <w:t xml:space="preserve"> SS under Eastern Region Expansion Schemes- ERES-XXX &amp; ERESXXXIII; </w:t>
      </w:r>
    </w:p>
    <w:p w:rsidR="003779AE" w:rsidRPr="009456F5" w:rsidRDefault="00906082" w:rsidP="00B71BA9">
      <w:pPr>
        <w:pBdr>
          <w:top w:val="single" w:sz="4" w:space="1" w:color="auto"/>
          <w:left w:val="single" w:sz="4" w:space="4" w:color="auto"/>
          <w:bottom w:val="single" w:sz="4" w:space="1" w:color="auto"/>
          <w:right w:val="single" w:sz="4" w:space="4" w:color="auto"/>
        </w:pBdr>
        <w:spacing w:after="0"/>
        <w:jc w:val="both"/>
        <w:rPr>
          <w:rFonts w:ascii="Book Antiqua" w:hAnsi="Book Antiqua"/>
          <w:b/>
          <w:bCs/>
          <w:szCs w:val="22"/>
        </w:rPr>
      </w:pPr>
      <w:r w:rsidRPr="00906082">
        <w:rPr>
          <w:rFonts w:ascii="Book Antiqua" w:hAnsi="Book Antiqua"/>
          <w:color w:val="000000"/>
          <w:szCs w:val="22"/>
        </w:rPr>
        <w:t>Spec. No: CC/NT/W-GIS/DOM/A04/23/00296</w:t>
      </w:r>
    </w:p>
    <w:tbl>
      <w:tblPr>
        <w:tblW w:w="12847" w:type="dxa"/>
        <w:tblInd w:w="198" w:type="dxa"/>
        <w:tblLayout w:type="fixed"/>
        <w:tblLook w:val="04A0" w:firstRow="1" w:lastRow="0" w:firstColumn="1" w:lastColumn="0" w:noHBand="0" w:noVBand="1"/>
      </w:tblPr>
      <w:tblGrid>
        <w:gridCol w:w="960"/>
        <w:gridCol w:w="1897"/>
        <w:gridCol w:w="5040"/>
        <w:gridCol w:w="4950"/>
      </w:tblGrid>
      <w:tr w:rsidR="009456F5" w:rsidRPr="009456F5" w:rsidTr="00906082">
        <w:trPr>
          <w:trHeight w:val="431"/>
        </w:trPr>
        <w:tc>
          <w:tcPr>
            <w:tcW w:w="12847" w:type="dxa"/>
            <w:gridSpan w:val="4"/>
            <w:tcBorders>
              <w:top w:val="single" w:sz="4" w:space="0" w:color="auto"/>
              <w:left w:val="single" w:sz="4" w:space="0" w:color="auto"/>
              <w:bottom w:val="single" w:sz="4" w:space="0" w:color="auto"/>
              <w:right w:val="single" w:sz="4" w:space="0" w:color="auto"/>
            </w:tcBorders>
            <w:shd w:val="clear" w:color="auto" w:fill="auto"/>
          </w:tcPr>
          <w:p w:rsidR="009456F5" w:rsidRPr="009456F5" w:rsidRDefault="009456F5" w:rsidP="009456F5">
            <w:pPr>
              <w:spacing w:before="120" w:after="120"/>
              <w:rPr>
                <w:rFonts w:ascii="Book Antiqua" w:hAnsi="Book Antiqua" w:cs="Arial"/>
                <w:b/>
                <w:bCs/>
                <w:color w:val="000000"/>
                <w:szCs w:val="22"/>
              </w:rPr>
            </w:pPr>
            <w:r w:rsidRPr="00E93569">
              <w:rPr>
                <w:rFonts w:ascii="Book Antiqua" w:hAnsi="Book Antiqua" w:cs="72"/>
                <w:b/>
                <w:bCs/>
                <w:szCs w:val="22"/>
              </w:rPr>
              <w:t xml:space="preserve">Volume-I: </w:t>
            </w:r>
            <w:r w:rsidR="00B71BA9">
              <w:rPr>
                <w:rFonts w:ascii="Book Antiqua" w:hAnsi="Book Antiqua" w:cs="Arial"/>
                <w:b/>
                <w:szCs w:val="22"/>
              </w:rPr>
              <w:t>Condition of Contracts</w:t>
            </w:r>
          </w:p>
        </w:tc>
      </w:tr>
      <w:tr w:rsidR="009456F5" w:rsidRPr="009456F5" w:rsidTr="00906082">
        <w:trPr>
          <w:trHeight w:val="449"/>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9456F5" w:rsidRPr="00AB0577" w:rsidRDefault="009456F5" w:rsidP="009456F5">
            <w:pPr>
              <w:ind w:right="-108"/>
              <w:jc w:val="center"/>
              <w:rPr>
                <w:rFonts w:ascii="Book Antiqua" w:hAnsi="Book Antiqua"/>
                <w:b/>
                <w:bCs/>
                <w:szCs w:val="22"/>
              </w:rPr>
            </w:pPr>
            <w:r w:rsidRPr="00AB0577">
              <w:rPr>
                <w:rFonts w:ascii="Book Antiqua" w:hAnsi="Book Antiqua"/>
                <w:b/>
                <w:bCs/>
                <w:szCs w:val="22"/>
              </w:rPr>
              <w:t>S N</w:t>
            </w:r>
          </w:p>
        </w:tc>
        <w:tc>
          <w:tcPr>
            <w:tcW w:w="1897" w:type="dxa"/>
            <w:tcBorders>
              <w:top w:val="single" w:sz="4" w:space="0" w:color="auto"/>
              <w:left w:val="nil"/>
              <w:bottom w:val="single" w:sz="4" w:space="0" w:color="auto"/>
              <w:right w:val="single" w:sz="4" w:space="0" w:color="auto"/>
            </w:tcBorders>
            <w:shd w:val="clear" w:color="auto" w:fill="auto"/>
            <w:hideMark/>
          </w:tcPr>
          <w:p w:rsidR="009456F5" w:rsidRPr="00AB0577" w:rsidRDefault="009456F5" w:rsidP="009456F5">
            <w:pPr>
              <w:jc w:val="center"/>
              <w:rPr>
                <w:rFonts w:ascii="Book Antiqua" w:hAnsi="Book Antiqua"/>
                <w:b/>
                <w:bCs/>
                <w:szCs w:val="22"/>
              </w:rPr>
            </w:pPr>
            <w:r w:rsidRPr="00AB0577">
              <w:rPr>
                <w:rFonts w:ascii="Book Antiqua" w:hAnsi="Book Antiqua"/>
                <w:b/>
                <w:bCs/>
                <w:szCs w:val="22"/>
              </w:rPr>
              <w:t>Clause No.</w:t>
            </w:r>
          </w:p>
        </w:tc>
        <w:tc>
          <w:tcPr>
            <w:tcW w:w="5040" w:type="dxa"/>
            <w:tcBorders>
              <w:top w:val="single" w:sz="4" w:space="0" w:color="auto"/>
              <w:left w:val="nil"/>
              <w:bottom w:val="single" w:sz="4" w:space="0" w:color="auto"/>
              <w:right w:val="single" w:sz="4" w:space="0" w:color="auto"/>
            </w:tcBorders>
            <w:shd w:val="clear" w:color="auto" w:fill="auto"/>
            <w:hideMark/>
          </w:tcPr>
          <w:p w:rsidR="009456F5" w:rsidRPr="00AB0577" w:rsidRDefault="009456F5" w:rsidP="009456F5">
            <w:pPr>
              <w:jc w:val="center"/>
              <w:rPr>
                <w:rFonts w:ascii="Book Antiqua" w:hAnsi="Book Antiqua"/>
                <w:b/>
                <w:bCs/>
                <w:szCs w:val="22"/>
              </w:rPr>
            </w:pPr>
            <w:r w:rsidRPr="00AB0577">
              <w:rPr>
                <w:rFonts w:ascii="Book Antiqua" w:hAnsi="Book Antiqua"/>
                <w:b/>
                <w:bCs/>
                <w:szCs w:val="22"/>
              </w:rPr>
              <w:t>Existing Clause</w:t>
            </w:r>
          </w:p>
        </w:tc>
        <w:tc>
          <w:tcPr>
            <w:tcW w:w="4950" w:type="dxa"/>
            <w:tcBorders>
              <w:top w:val="single" w:sz="4" w:space="0" w:color="auto"/>
              <w:left w:val="nil"/>
              <w:bottom w:val="single" w:sz="4" w:space="0" w:color="auto"/>
              <w:right w:val="single" w:sz="4" w:space="0" w:color="auto"/>
            </w:tcBorders>
            <w:shd w:val="clear" w:color="auto" w:fill="auto"/>
            <w:hideMark/>
          </w:tcPr>
          <w:p w:rsidR="009456F5" w:rsidRPr="00AB0577" w:rsidRDefault="009456F5" w:rsidP="009456F5">
            <w:pPr>
              <w:jc w:val="center"/>
              <w:rPr>
                <w:rFonts w:ascii="Book Antiqua" w:hAnsi="Book Antiqua"/>
                <w:b/>
                <w:bCs/>
                <w:szCs w:val="22"/>
              </w:rPr>
            </w:pPr>
            <w:r w:rsidRPr="00AB0577">
              <w:rPr>
                <w:rFonts w:ascii="Book Antiqua" w:hAnsi="Book Antiqua"/>
                <w:b/>
                <w:bCs/>
                <w:szCs w:val="22"/>
              </w:rPr>
              <w:t>Amendment</w:t>
            </w:r>
          </w:p>
        </w:tc>
      </w:tr>
      <w:tr w:rsidR="00B71BA9" w:rsidRPr="009456F5" w:rsidTr="00906082">
        <w:trPr>
          <w:trHeight w:val="750"/>
        </w:trPr>
        <w:tc>
          <w:tcPr>
            <w:tcW w:w="960" w:type="dxa"/>
            <w:tcBorders>
              <w:top w:val="single" w:sz="4" w:space="0" w:color="auto"/>
              <w:left w:val="single" w:sz="4" w:space="0" w:color="auto"/>
              <w:bottom w:val="single" w:sz="4" w:space="0" w:color="auto"/>
              <w:right w:val="single" w:sz="4" w:space="0" w:color="auto"/>
            </w:tcBorders>
            <w:shd w:val="clear" w:color="auto" w:fill="auto"/>
          </w:tcPr>
          <w:p w:rsidR="00B71BA9" w:rsidRPr="009456F5" w:rsidRDefault="00B71BA9" w:rsidP="00B71BA9">
            <w:pPr>
              <w:spacing w:before="120" w:after="120"/>
              <w:jc w:val="center"/>
              <w:rPr>
                <w:rFonts w:ascii="Book Antiqua" w:hAnsi="Book Antiqua" w:cs="Arial"/>
                <w:b/>
                <w:bCs/>
                <w:color w:val="000000"/>
                <w:szCs w:val="22"/>
              </w:rPr>
            </w:pPr>
            <w:r w:rsidRPr="009456F5">
              <w:rPr>
                <w:rFonts w:ascii="Book Antiqua" w:hAnsi="Book Antiqua" w:cs="Arial"/>
                <w:b/>
                <w:bCs/>
                <w:color w:val="000000"/>
                <w:szCs w:val="22"/>
              </w:rPr>
              <w:t>1</w:t>
            </w:r>
          </w:p>
        </w:tc>
        <w:tc>
          <w:tcPr>
            <w:tcW w:w="1897" w:type="dxa"/>
            <w:tcBorders>
              <w:top w:val="single" w:sz="4" w:space="0" w:color="auto"/>
              <w:left w:val="nil"/>
              <w:bottom w:val="single" w:sz="4" w:space="0" w:color="auto"/>
              <w:right w:val="single" w:sz="4" w:space="0" w:color="auto"/>
            </w:tcBorders>
            <w:shd w:val="clear" w:color="auto" w:fill="auto"/>
          </w:tcPr>
          <w:p w:rsidR="00B71BA9" w:rsidRPr="007663E6" w:rsidRDefault="00B71BA9" w:rsidP="00B71BA9">
            <w:pPr>
              <w:ind w:right="54"/>
              <w:rPr>
                <w:rFonts w:ascii="Book Antiqua" w:hAnsi="Book Antiqua"/>
                <w:szCs w:val="22"/>
              </w:rPr>
            </w:pPr>
            <w:r>
              <w:rPr>
                <w:rFonts w:ascii="Book Antiqua" w:hAnsi="Book Antiqua"/>
                <w:szCs w:val="22"/>
              </w:rPr>
              <w:t xml:space="preserve">GCC </w:t>
            </w:r>
            <w:r>
              <w:rPr>
                <w:rFonts w:ascii="Book Antiqua" w:hAnsi="Book Antiqua"/>
                <w:szCs w:val="22"/>
              </w:rPr>
              <w:t xml:space="preserve">Clause 18.1.3 (a) of </w:t>
            </w:r>
            <w:r>
              <w:rPr>
                <w:rFonts w:ascii="Book Antiqua" w:hAnsi="Book Antiqua"/>
                <w:szCs w:val="22"/>
              </w:rPr>
              <w:t>S</w:t>
            </w:r>
            <w:r>
              <w:rPr>
                <w:rFonts w:ascii="Book Antiqua" w:hAnsi="Book Antiqua"/>
                <w:szCs w:val="22"/>
              </w:rPr>
              <w:t>CC, Vol-I of the Bidding Documents</w:t>
            </w:r>
          </w:p>
        </w:tc>
        <w:tc>
          <w:tcPr>
            <w:tcW w:w="5040" w:type="dxa"/>
            <w:tcBorders>
              <w:top w:val="single" w:sz="4" w:space="0" w:color="auto"/>
              <w:left w:val="nil"/>
              <w:bottom w:val="single" w:sz="4" w:space="0" w:color="auto"/>
              <w:right w:val="single" w:sz="4" w:space="0" w:color="auto"/>
            </w:tcBorders>
            <w:shd w:val="clear" w:color="auto" w:fill="auto"/>
          </w:tcPr>
          <w:p w:rsidR="00B71BA9" w:rsidRPr="00E935A1" w:rsidRDefault="00B71BA9" w:rsidP="00B71BA9">
            <w:pPr>
              <w:jc w:val="both"/>
              <w:rPr>
                <w:rFonts w:ascii="Book Antiqua" w:hAnsi="Book Antiqua"/>
                <w:b/>
                <w:bCs/>
                <w:szCs w:val="22"/>
              </w:rPr>
            </w:pPr>
            <w:r w:rsidRPr="00E935A1">
              <w:rPr>
                <w:rFonts w:ascii="Book Antiqua" w:hAnsi="Book Antiqua"/>
                <w:szCs w:val="22"/>
              </w:rPr>
              <w:t xml:space="preserve">The Contractor shall provide and employ on the Site in the installation of the Facilities such skilled, semi-skilled and unskilled labor as is necessary for the proper and timely execution of the Contract. </w:t>
            </w:r>
            <w:proofErr w:type="spellStart"/>
            <w:r w:rsidRPr="00C9088E">
              <w:rPr>
                <w:rFonts w:ascii="Book Antiqua" w:hAnsi="Book Antiqua"/>
                <w:szCs w:val="22"/>
              </w:rPr>
              <w:t>Labour</w:t>
            </w:r>
            <w:proofErr w:type="spellEnd"/>
            <w:r w:rsidRPr="00C9088E">
              <w:rPr>
                <w:rFonts w:ascii="Book Antiqua" w:hAnsi="Book Antiqua"/>
                <w:szCs w:val="22"/>
              </w:rPr>
              <w:t xml:space="preserve"> having “Recognition of Prior Learning” (RPL) Certification </w:t>
            </w:r>
            <w:r w:rsidRPr="00C9088E">
              <w:rPr>
                <w:rFonts w:ascii="Book Antiqua" w:hAnsi="Book Antiqua"/>
                <w:i/>
                <w:iCs/>
                <w:szCs w:val="22"/>
              </w:rPr>
              <w:t xml:space="preserve">(under Pradhan Mantri Kaushal Vikas Yojana (PMKVY)) </w:t>
            </w:r>
            <w:r w:rsidRPr="00C9088E">
              <w:rPr>
                <w:rFonts w:ascii="Book Antiqua" w:hAnsi="Book Antiqua"/>
                <w:szCs w:val="22"/>
              </w:rPr>
              <w:t>can also be employed by the Contractor.</w:t>
            </w:r>
          </w:p>
          <w:p w:rsidR="00B71BA9" w:rsidRPr="00E935A1" w:rsidRDefault="00B71BA9" w:rsidP="00B71BA9">
            <w:pPr>
              <w:jc w:val="both"/>
              <w:rPr>
                <w:rFonts w:ascii="Book Antiqua" w:hAnsi="Book Antiqua"/>
                <w:szCs w:val="22"/>
              </w:rPr>
            </w:pPr>
            <w:r w:rsidRPr="00E935A1">
              <w:rPr>
                <w:rFonts w:ascii="Book Antiqua" w:hAnsi="Book Antiqua"/>
                <w:szCs w:val="22"/>
              </w:rPr>
              <w:t>The Contractor is encouraged to use local labor preferably from weaker sections of society particularly SC &amp; ST persons, that has the necessary skills.</w:t>
            </w:r>
          </w:p>
          <w:p w:rsidR="00B71BA9" w:rsidRPr="000455EB" w:rsidRDefault="00B71BA9" w:rsidP="00B71BA9">
            <w:pPr>
              <w:jc w:val="both"/>
              <w:rPr>
                <w:rFonts w:ascii="Book Antiqua" w:hAnsi="Book Antiqua"/>
              </w:rPr>
            </w:pPr>
          </w:p>
        </w:tc>
        <w:tc>
          <w:tcPr>
            <w:tcW w:w="4950" w:type="dxa"/>
            <w:tcBorders>
              <w:top w:val="single" w:sz="4" w:space="0" w:color="auto"/>
              <w:left w:val="nil"/>
              <w:bottom w:val="single" w:sz="4" w:space="0" w:color="auto"/>
              <w:right w:val="single" w:sz="4" w:space="0" w:color="auto"/>
            </w:tcBorders>
            <w:shd w:val="clear" w:color="auto" w:fill="auto"/>
          </w:tcPr>
          <w:p w:rsidR="00B71BA9" w:rsidRDefault="00B71BA9" w:rsidP="00B71BA9">
            <w:pPr>
              <w:jc w:val="both"/>
              <w:rPr>
                <w:rFonts w:ascii="Book Antiqua" w:hAnsi="Book Antiqua"/>
                <w:szCs w:val="22"/>
              </w:rPr>
            </w:pPr>
            <w:r w:rsidRPr="008770C2">
              <w:rPr>
                <w:rFonts w:ascii="Book Antiqua" w:hAnsi="Book Antiqua"/>
                <w:szCs w:val="22"/>
              </w:rPr>
              <w:t>The Contractor shall provide and employ on the Site in the installation of the Facilities such formally</w:t>
            </w:r>
            <w:r>
              <w:rPr>
                <w:rFonts w:ascii="Book Antiqua" w:hAnsi="Book Antiqua"/>
                <w:szCs w:val="22"/>
              </w:rPr>
              <w:t xml:space="preserve"> </w:t>
            </w:r>
            <w:r w:rsidRPr="008770C2">
              <w:rPr>
                <w:rFonts w:ascii="Book Antiqua" w:hAnsi="Book Antiqua"/>
                <w:szCs w:val="22"/>
              </w:rPr>
              <w:t xml:space="preserve">certified skilled labor as is necessary for the proper and timely execution of the Contract. </w:t>
            </w:r>
            <w:r w:rsidRPr="008770C2">
              <w:rPr>
                <w:rFonts w:ascii="Book Antiqua" w:hAnsi="Book Antiqua"/>
                <w:b/>
                <w:bCs/>
                <w:szCs w:val="22"/>
              </w:rPr>
              <w:t>Labor having “Recognition of Prior Learning” (RPL) Certification (under Pradhan Mantri Kaushal Vikas Yojana (PMKVY)) may be employed by the Contractor. Further, in case of deployment of semi-skilled and un-skilled labor, the Contractor shall ensure that all such workers would be skilled through Recognition of Prior Learning (RPL) within two months from the date of commencement of work. All the costs to the above effect shall be borne by the Contractor.</w:t>
            </w:r>
          </w:p>
          <w:p w:rsidR="00B71BA9" w:rsidRPr="000455EB" w:rsidRDefault="00B71BA9" w:rsidP="00B71BA9">
            <w:pPr>
              <w:jc w:val="both"/>
              <w:rPr>
                <w:rFonts w:ascii="Book Antiqua" w:hAnsi="Book Antiqua"/>
              </w:rPr>
            </w:pPr>
            <w:bookmarkStart w:id="0" w:name="_GoBack"/>
            <w:bookmarkEnd w:id="0"/>
            <w:r w:rsidRPr="008770C2">
              <w:rPr>
                <w:rFonts w:ascii="Book Antiqua" w:hAnsi="Book Antiqua"/>
                <w:szCs w:val="22"/>
              </w:rPr>
              <w:t>The Contractor is encouraged to use local labor preferably from weaker sections of society particularly</w:t>
            </w:r>
            <w:r>
              <w:rPr>
                <w:rFonts w:ascii="Book Antiqua" w:hAnsi="Book Antiqua"/>
                <w:szCs w:val="22"/>
              </w:rPr>
              <w:t xml:space="preserve"> </w:t>
            </w:r>
            <w:r w:rsidRPr="008770C2">
              <w:rPr>
                <w:rFonts w:ascii="Book Antiqua" w:hAnsi="Book Antiqua"/>
                <w:szCs w:val="22"/>
              </w:rPr>
              <w:t>SC &amp; ST persons, that has the necessary skills.</w:t>
            </w:r>
          </w:p>
        </w:tc>
      </w:tr>
    </w:tbl>
    <w:p w:rsidR="003779AE" w:rsidRPr="003779AE" w:rsidRDefault="003779AE" w:rsidP="003779AE">
      <w:pPr>
        <w:jc w:val="both"/>
        <w:rPr>
          <w:rFonts w:ascii="Arial" w:hAnsi="Arial" w:cs="Arial"/>
        </w:rPr>
      </w:pPr>
    </w:p>
    <w:sectPr w:rsidR="003779AE" w:rsidRPr="003779AE" w:rsidSect="008F281F">
      <w:pgSz w:w="15840" w:h="12240" w:orient="landscape"/>
      <w:pgMar w:top="108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72">
    <w:panose1 w:val="020B0503030000000003"/>
    <w:charset w:val="00"/>
    <w:family w:val="swiss"/>
    <w:pitch w:val="variable"/>
    <w:sig w:usb0="A00002EF" w:usb1="5000205B" w:usb2="00000008" w:usb3="00000000" w:csb0="000000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E48A84B"/>
    <w:multiLevelType w:val="singleLevel"/>
    <w:tmpl w:val="7E48A84B"/>
    <w:lvl w:ilvl="0">
      <w:start w:val="1"/>
      <w:numFmt w:val="decimal"/>
      <w:lvlText w:val="%1."/>
      <w:lvlJc w:val="left"/>
      <w:pPr>
        <w:tabs>
          <w:tab w:val="left" w:pos="425"/>
        </w:tabs>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79AE"/>
    <w:rsid w:val="00096FA7"/>
    <w:rsid w:val="001C5ECF"/>
    <w:rsid w:val="0025604E"/>
    <w:rsid w:val="002C6F18"/>
    <w:rsid w:val="003779AE"/>
    <w:rsid w:val="005049E9"/>
    <w:rsid w:val="00634C57"/>
    <w:rsid w:val="006A3DED"/>
    <w:rsid w:val="006A7298"/>
    <w:rsid w:val="00731BBE"/>
    <w:rsid w:val="008F281F"/>
    <w:rsid w:val="00906082"/>
    <w:rsid w:val="009456F5"/>
    <w:rsid w:val="009D22A4"/>
    <w:rsid w:val="00AF36BD"/>
    <w:rsid w:val="00B71BA9"/>
    <w:rsid w:val="00C01D49"/>
    <w:rsid w:val="00FA2085"/>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38DE56"/>
  <w15:chartTrackingRefBased/>
  <w15:docId w15:val="{DF2E5515-A5AD-4082-831C-55935FF12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rPr>
  </w:style>
  <w:style w:type="paragraph" w:styleId="Heading2">
    <w:name w:val="heading 2"/>
    <w:basedOn w:val="Normal"/>
    <w:next w:val="Normal"/>
    <w:link w:val="Heading2Char"/>
    <w:uiPriority w:val="9"/>
    <w:unhideWhenUsed/>
    <w:qFormat/>
    <w:rsid w:val="003779AE"/>
    <w:pPr>
      <w:keepNext/>
      <w:keepLines/>
      <w:spacing w:before="200" w:after="0" w:line="240" w:lineRule="auto"/>
      <w:outlineLvl w:val="1"/>
    </w:pPr>
    <w:rPr>
      <w:rFonts w:asciiTheme="majorHAnsi" w:eastAsiaTheme="majorEastAsia" w:hAnsiTheme="majorHAnsi" w:cstheme="majorBidi"/>
      <w:b/>
      <w:bCs/>
      <w:color w:val="4F81BD" w:themeColor="accent1"/>
      <w:sz w:val="26"/>
      <w:szCs w:val="26"/>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779AE"/>
    <w:rPr>
      <w:rFonts w:asciiTheme="majorHAnsi" w:eastAsiaTheme="majorEastAsia" w:hAnsiTheme="majorHAnsi" w:cstheme="majorBidi"/>
      <w:b/>
      <w:bCs/>
      <w:color w:val="4F81BD" w:themeColor="accent1"/>
      <w:sz w:val="26"/>
      <w:szCs w:val="26"/>
      <w:lang w:bidi="ar-SA"/>
    </w:rPr>
  </w:style>
  <w:style w:type="table" w:styleId="TableGrid">
    <w:name w:val="Table Grid"/>
    <w:basedOn w:val="TableNormal"/>
    <w:uiPriority w:val="59"/>
    <w:rsid w:val="003779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779AE"/>
    <w:pPr>
      <w:tabs>
        <w:tab w:val="center" w:pos="4680"/>
        <w:tab w:val="right" w:pos="9360"/>
      </w:tabs>
      <w:spacing w:after="0" w:line="240" w:lineRule="auto"/>
    </w:pPr>
  </w:style>
  <w:style w:type="character" w:customStyle="1" w:styleId="HeaderChar">
    <w:name w:val="Header Char"/>
    <w:basedOn w:val="DefaultParagraphFont"/>
    <w:link w:val="Header"/>
    <w:uiPriority w:val="99"/>
    <w:rsid w:val="003779AE"/>
    <w:rPr>
      <w:rFonts w:cs="Mang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294</Words>
  <Characters>1676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Pramod Kr.Vishwakarma {प्रमोद कुमार विश्‍वकर्मा}</dc:creator>
  <cp:keywords/>
  <dc:description/>
  <cp:lastModifiedBy>Ram Lal {राम लाल}</cp:lastModifiedBy>
  <cp:revision>10</cp:revision>
  <dcterms:created xsi:type="dcterms:W3CDTF">2023-01-31T12:51:00Z</dcterms:created>
  <dcterms:modified xsi:type="dcterms:W3CDTF">2023-04-20T04:44:00Z</dcterms:modified>
</cp:coreProperties>
</file>